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SARL CABINET SAINT JULIEN GE</w:t>
      </w:r>
    </w:p>
    <w:p>
      <w:pPr>
        <w:spacing w:line="240" w:lineRule="auto" w:before="0" w:after="0"/>
        <w:jc w:val="right"/>
      </w:pPr>
      <w:r>
        <w:t>1, Kernaud</w:t>
      </w:r>
    </w:p>
    <w:p>
      <w:pPr>
        <w:spacing w:line="240" w:lineRule="auto" w:before="0" w:after="0"/>
        <w:jc w:val="right"/>
      </w:pPr>
      <w:r>
        <w:t>56150 BAUD</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À l’issue d’un stage d’observation instructif au sein du cabinet de Monsieur Pascal Vailles à Muret (31), je dépose aujourd'hui ma candidature avec la volonté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Baud, se distingue par une approche ancrée dans la maîtrise du cœur de métier et une proximité avec ses clients. Cette dimension de conseil de proximité, alliée à une expertise technique solide sur le territoire, constitue un environnement de travail pertinent pour un futur professionnel. Je suis sensible à la capacité de votre structure à sécuriser les projets fonciers locaux avec une rigueur constante, tout en assurant un accompagnement de qualité aux acteurs locaux.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