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MARTIN</w:t>
      </w:r>
    </w:p>
    <w:p>
      <w:pPr>
        <w:spacing w:line="240" w:lineRule="auto" w:before="0" w:after="0"/>
        <w:jc w:val="right"/>
      </w:pPr>
      <w:r>
        <w:t>39 rue de la Villeneuve Centre d'affaires La Découverte Immeuble Lizard</w:t>
      </w:r>
    </w:p>
    <w:p>
      <w:pPr>
        <w:spacing w:line="240" w:lineRule="auto" w:before="0" w:after="0"/>
        <w:jc w:val="right"/>
      </w:pPr>
      <w:r>
        <w:t>56100 LORIENT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fort, avec des implantations à Lorient et à Guidel. Cette double présence témoigne d'une capacité à intervenir sur une diversité de contextes géographiques, garantissant une proximité essentielle avec vos clients tout en couvrant une zone d'activité étendue. Cette structure permet d'assurer un suivi de qualité sur des dossiers variés, ancrés dans les spécificités territoriales de la région.</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