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Denis BODENEZ</w:t>
      </w:r>
    </w:p>
    <w:p>
      <w:pPr>
        <w:spacing w:line="240" w:lineRule="auto" w:before="0" w:after="0"/>
        <w:jc w:val="right"/>
      </w:pPr>
      <w:r>
        <w:t>SELARL Cabinet Denis BODENEZ</w:t>
      </w:r>
    </w:p>
    <w:p>
      <w:pPr>
        <w:spacing w:line="240" w:lineRule="auto" w:before="0" w:after="0"/>
        <w:jc w:val="right"/>
      </w:pPr>
      <w:r>
        <w:t>78 rue des Longueraies</w:t>
      </w:r>
    </w:p>
    <w:p>
      <w:pPr>
        <w:spacing w:line="240" w:lineRule="auto" w:before="0" w:after="0"/>
        <w:jc w:val="right"/>
      </w:pPr>
      <w:r>
        <w:t>18100 VIERZON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Bodenez,</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Denis BODENEZ se distingue par une structure à taille humaine, permettant une gestion de proximité et une expertise maîtrisée du cœur de métier. Créé en 2018, votre cabinet conjugue le dynamisme d'une structure en pleine activité avec la solidité d'un accompagnement technique rigoureux pour vos clients. Cette approche, axée sur la qualité du conseil et la précision des interventions, reflète une volonté de pérennité et de fiabilité dans la gestion du patrimoine foncier.</w:t>
      </w:r>
    </w:p>
    <w:p>
      <w:pPr>
        <w:spacing w:line="276" w:lineRule="auto" w:before="0" w:after="160"/>
        <w:jc w:val="both"/>
      </w:pPr>
      <w:r>
        <w:t>Mon parcours universitaire de recherche m'a doté d'une forte culture de la donnée spatiale et d'une solide capacité d'analyse face aux problématiques complexes. Ma sensibilité pour les outils de traitement (SIG, scanner 3D, programmation Python) constitue un levier pour appuyer le raisonnement professionnel.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J'ai pu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Bodenez,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