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Philippe Jean-Jacques Hermand</w:t>
      </w:r>
    </w:p>
    <w:p>
      <w:pPr>
        <w:spacing w:line="240" w:lineRule="auto" w:before="0" w:after="0"/>
        <w:jc w:val="right"/>
      </w:pPr>
      <w:r>
        <w:t>Cabinet HERMAND Philippe</w:t>
      </w:r>
    </w:p>
    <w:p>
      <w:pPr>
        <w:spacing w:line="240" w:lineRule="auto" w:before="0" w:after="0"/>
        <w:jc w:val="right"/>
      </w:pPr>
      <w:r>
        <w:t>18 rue de la gare BP 30068</w:t>
      </w:r>
    </w:p>
    <w:p>
      <w:pPr>
        <w:spacing w:line="240" w:lineRule="auto" w:before="0" w:after="0"/>
        <w:jc w:val="right"/>
      </w:pPr>
      <w:r>
        <w:t>28240 LA LOUPE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Hermand,</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pour m'investir au sein de votre cabinet.</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HERMAND Philippe se distingue par une implantation structurée sur plusieurs sites, couvrant des zones géographiques variées dans l'Eure. Cette présence multi-sites témoigne d'une capacité à intervenir sur des problématiques diversifiées, qu'elles soient d'ordre rural ou urbain. La pérennité de votre structure depuis 2003 reflète une maîtrise solide du cœur de métier et un ancrage territorial garantissant une approche rigoureuse de la gestion foncière.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J’ai mesuré que les outils techniques ne prennent leur pleine valeur que lorsqu’ils viennent appuyer un raisonnement juridique.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Hermand,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