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Ludovic Mougel</w:t>
      </w:r>
    </w:p>
    <w:p>
      <w:pPr>
        <w:spacing w:line="240" w:lineRule="auto" w:before="0" w:after="0"/>
        <w:jc w:val="right"/>
      </w:pPr>
      <w:r>
        <w:t>19 boulevard de l'industrie, 41000 BLOIS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Mougel,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Blois, se distingue par une structure solide qui place la maîtrise du cœur de métier au centre de ses activités quotidiennes. Cette expertise de proximité, alliée à une connaissance approfondie des problématiques foncières locales, permet d'assurer un accompagnement rigoureux et cohérent aux usagers. Je suis particulièrement sensible à cette approche qui privilégie la qualité de la relation technique et juridique au service du territoire.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Mougel,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