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Benoit Souesme</w:t>
      </w:r>
    </w:p>
    <w:p>
      <w:pPr>
        <w:spacing w:line="240" w:lineRule="auto" w:before="0" w:after="0"/>
        <w:jc w:val="right"/>
      </w:pPr>
      <w:r>
        <w:t>SASU SOUESME</w:t>
      </w:r>
    </w:p>
    <w:p>
      <w:pPr>
        <w:spacing w:line="240" w:lineRule="auto" w:before="0" w:after="0"/>
        <w:jc w:val="right"/>
      </w:pPr>
      <w:r>
        <w:t>57 Grande Rue</w:t>
      </w:r>
    </w:p>
    <w:p>
      <w:pPr>
        <w:spacing w:line="240" w:lineRule="auto" w:before="0" w:after="0"/>
        <w:jc w:val="right"/>
      </w:pPr>
      <w:r>
        <w:t>45110 CHATEAUNEUF SUR LOIRE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votre structure avec la volonté de m'investir pleinement dans un environnement exigeant et formateur.</w:t>
      </w:r>
    </w:p>
    <w:p>
      <w:pPr>
        <w:spacing w:line="276" w:lineRule="auto" w:before="0" w:after="160"/>
        <w:jc w:val="both"/>
      </w:pPr>
      <w:r>
        <w:t>Le métier de géomètre-expert m'attire par l'articulation essentielle entre la rigueur technique sur le terrain et l'ingénierie juridique du territoire. Au-delà de la pratique pure de terrain, c’est la dimension intellectuelle qui me motive particulièrement : confronter les archives historiques, les réalités matérielles actuelles et les règles complexes d’urbanisme pour sécuriser des projets de bornage, de division ou d'aménagement durable. Cette double compétence est, à mes yeux, le cœur même de votre profession.</w:t>
      </w:r>
    </w:p>
    <w:p>
      <w:pPr>
        <w:spacing w:line="276" w:lineRule="auto" w:before="0" w:after="160"/>
        <w:jc w:val="both"/>
      </w:pPr>
      <w:r>
        <w:t>Votre cabinet se distingue par une maîtrise affirmée du cœur de métier. L'intégration systématique du réseau TERIA témoigne d'une exigence de précision et d'un respect strict des standards de géoréférencement en vigueur. Cette volonté constante de garantir la fiabilité des données spatiales, alliée à un suivi rigoureux des dossiers fonciers, définit une structure où technicité et conformité réglementaire constituent les piliers fondamentaux de l'expertise proposée aux usagers et aux collectivités locales.</w:t>
      </w:r>
    </w:p>
    <w:p>
      <w:pPr>
        <w:spacing w:line="276" w:lineRule="auto" w:before="0" w:after="160"/>
        <w:jc w:val="both"/>
      </w:pPr>
      <w:r>
        <w:t>Mon parcours m'a doté d'une solide culture de la donnée spatiale (topographie, modélisation) ainsi que d'une capacité d'analyse éprouvée face à des problématiques complexes. Mon objectif est de mettre cette rigueur méthodologique au service de vos opérations foncières quotidiennes, tout en assimilant rapidement le cadre réglementaire spécifique et les subtilités du droit de la propriété. Je conçois ce stage comme un véritable échange constructif entre la précision technique et l'expertise juridique approfondie.</w:t>
      </w:r>
    </w:p>
    <w:p>
      <w:pPr>
        <w:spacing w:line="276" w:lineRule="auto" w:before="0" w:after="160"/>
        <w:jc w:val="both"/>
      </w:pPr>
      <w:r>
        <w:t>Lors de ma récente immersion en cabinet, j’ai appréhendé les étapes clés de la production : de l’acquisition sur le terrain à la restitution graphique finale. Ces semaines m’ont permis de mesurer que les outils techniques ne prennent leur pleine valeur qu'en appuyant un raisonnement juridique solide et une connaissance fine du terrain. Conscient que la maîtrise opérationnelle s’acquiert par la pratique, je suis motivé pour apporter rapidement ma contribution technique en bureau comme sur le terrain.</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