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Lucas</w:t>
      </w:r>
    </w:p>
    <w:p>
      <w:pPr>
        <w:spacing w:line="240" w:lineRule="auto" w:before="0" w:after="0"/>
        <w:jc w:val="right"/>
      </w:pPr>
      <w:r>
        <w:t>SELARL PERRONNET - LUCAS GEOMETRES-EXPERTS</w:t>
      </w:r>
    </w:p>
    <w:p>
      <w:pPr>
        <w:spacing w:line="240" w:lineRule="auto" w:before="0" w:after="0"/>
        <w:jc w:val="right"/>
      </w:pPr>
      <w:r>
        <w:t>23 rue de la Cordonnerie</w:t>
      </w:r>
    </w:p>
    <w:p>
      <w:pPr>
        <w:spacing w:line="240" w:lineRule="auto" w:before="0" w:after="0"/>
        <w:jc w:val="right"/>
      </w:pPr>
      <w:r>
        <w:t>45190 BEAUGENCY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Lucas,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SELARL PERRONNET - LUCAS GEOMETRES-EXPERTS présente un ancrage territorial affirmé depuis 2002. Ses implantations à Beaugency et Lamotte Beuvron soulignent une capacité à intervenir sur une diversité de zones géographiques, garantissant une approche polyvalente. Cette envergille, conjuguée à une structure de taille humaine, permet d'allier une maîtrise du cœur de métier à une proximité attentive avec les acteurs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Lucas,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