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Clement Henri Eyssette</w:t>
      </w:r>
    </w:p>
    <w:p>
      <w:pPr>
        <w:spacing w:line="240" w:lineRule="auto" w:before="0" w:after="0"/>
        <w:jc w:val="right"/>
      </w:pPr>
      <w:r>
        <w:t>Cabinet Eyssette</w:t>
      </w:r>
    </w:p>
    <w:p>
      <w:pPr>
        <w:spacing w:line="240" w:lineRule="auto" w:before="0" w:after="0"/>
        <w:jc w:val="right"/>
      </w:pPr>
      <w:r>
        <w:t>6 rue des Pêcheurs BP 48</w:t>
      </w:r>
    </w:p>
    <w:p>
      <w:pPr>
        <w:spacing w:line="240" w:lineRule="auto" w:before="0" w:after="0"/>
        <w:jc w:val="right"/>
      </w:pPr>
      <w:r>
        <w:t>20110 PROPRIANO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Eyssette,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L'implantation récente du Cabinet Eyssette en 2024 témoigne d'une volonté de structuration moderne et d'un ancrage dynamique sur le territoire de Propriano. En tant que structure à taille humaine, votre cabinet privilégie une approche de proximité et une maîtrise rigoureuse du cœur de métier. Cette organisation permet une polyvalence opérationnelle et une réactivité essentielle pour accompagner les acteurs locaux dans la sécurisation de leurs projets fonciers, tout en garantissant un suivi attentif et une expertise technique de qualité pour chaque dossier.</w:t>
      </w:r>
    </w:p>
    <w:p>
      <w:pPr>
        <w:spacing w:line="276" w:lineRule="auto" w:before="0" w:after="160"/>
        <w:jc w:val="both"/>
      </w:pPr>
      <w:r>
        <w:t>Mon parcours m'a doté d'une forte culture de la donnée spatiale et d'une solide capacité d'analyse face aux problématiques complexes issues de la recherche.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les réalités du travail de terrain du géomètre. Ma familiarité avec les outils de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Eyssette,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