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GEOTOPO</w:t>
      </w:r>
    </w:p>
    <w:p>
      <w:pPr>
        <w:spacing w:line="240" w:lineRule="auto" w:before="0" w:after="0"/>
        <w:jc w:val="right"/>
      </w:pPr>
      <w:r>
        <w:t>Pôle d'activités du Stiletto Route A Madunuccia</w:t>
      </w:r>
    </w:p>
    <w:p>
      <w:pPr>
        <w:spacing w:line="240" w:lineRule="auto" w:before="0" w:after="0"/>
        <w:jc w:val="right"/>
      </w:pPr>
      <w:r>
        <w:t>20090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ma candidature avec l'ambition de m'investir pleinement au sein de votre structure.</w:t>
      </w:r>
    </w:p>
    <w:p>
      <w:pPr>
        <w:spacing w:line="276" w:lineRule="auto" w:before="0" w:after="160"/>
        <w:jc w:val="both"/>
      </w:pPr>
      <w:r>
        <w:t>Le métier de géomètre-expert correspond à mon projet professionnel : il offre une articulation entre la rigueur technique du terrain et l’ingénierie juridique du territoire. Si la pratique opérationnelle m’attire, c’est avant tout la dimension intellectuelle qui me motive profondément : confronter les archives, les réalités matérielles et les règles d’urbanisme pour sécuriser des projets complexes. Qu’il s’agisse de bornage, de division parcellaire ou d’aménagement durable, je souhaite participer à la production d'une donnée fiable au service de la cohérence foncière.</w:t>
      </w:r>
    </w:p>
    <w:p>
      <w:pPr>
        <w:spacing w:line="276" w:lineRule="auto" w:before="0" w:after="160"/>
        <w:jc w:val="both"/>
      </w:pPr>
      <w:r>
        <w:t>Votre cabinet, par son ancrage à Ajaccio et sa présence au Pôle d'activités du Stiletto, intervient dans un contexte géographique spécifique. Votre implantation au sein de ce pôle d'activités témoigne d'une volonté d'accompagner les acteurs économiques et fonciers de la région avec une approche rigoureuse.</w:t>
      </w:r>
    </w:p>
    <w:p>
      <w:pPr>
        <w:spacing w:line="276" w:lineRule="auto" w:before="0" w:after="160"/>
        <w:jc w:val="both"/>
      </w:pPr>
      <w:r>
        <w:t>Mon parcours académique m'a doté d'une forte culture de la donnée spatiale — incluant la maîtrise des SIG, du scanner 3D et du LiDAR — ainsi que d'une solide capacité d'analyse issue de mes recherches en urbanisme et en archéologie.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