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Yoann Francois Guillaume Talbourdet</w:t>
      </w:r>
    </w:p>
    <w:p>
      <w:pPr>
        <w:spacing w:line="240" w:lineRule="auto" w:before="0" w:after="0"/>
        <w:jc w:val="right"/>
      </w:pPr>
      <w:r>
        <w:t>SASU CABINET GEXTA</w:t>
      </w:r>
    </w:p>
    <w:p>
      <w:pPr>
        <w:spacing w:line="240" w:lineRule="auto" w:before="0" w:after="0"/>
        <w:jc w:val="right"/>
      </w:pPr>
      <w:r>
        <w:t>Parc technologique d'Erbajolo</w:t>
      </w:r>
    </w:p>
    <w:p>
      <w:pPr>
        <w:spacing w:line="240" w:lineRule="auto" w:before="0" w:after="0"/>
        <w:jc w:val="right"/>
      </w:pPr>
      <w:r>
        <w:t>20600 BASTIA</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Talbourdet,</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et durablement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GEXTA se distingue par une structure à taille humaine qui privilégie une maîtrise approfondie du cœur de métier. Cette organisation permet une approche de proximité avec les clients, garantissant une attention particulière portée à la qualité technique de chaque dossier. Dans un tel environnement, la gestion rigoureuse des opérations foncières et le suivi précis des interventions permettent d'assurer un accompagnement fiable et personnalisé, où la sécurité juridique des projets est placée au centre des priorités.</w:t>
      </w:r>
    </w:p>
    <w:p>
      <w:pPr>
        <w:spacing w:line="276" w:lineRule="auto" w:before="0" w:after="160"/>
        <w:jc w:val="both"/>
      </w:pPr>
      <w:r>
        <w:t>Mon parcours universitaire de recherche, axé sur l'archéologie et l'urbanisme,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Talbourdet,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