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Pauline Marie Dominique D'Anglemont De Tassigny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vers le métier de géomètre-expert, je prépare ma candidature à la session DPLG d'octobre 2026. Mon parcours étant validé par l'Ordre, je recherche un poste de collaborateur constituant mon stage professionnel de deux ans. À l’issue d’un stage d’observation au sein du cabinet de Monsieur Pascal Vailles à Muret (31), je dépose aujourd'hui ma candidature pour m'investir au sein d'un cabinet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Angle et Mont se distingue par un ancrage territorial historique et une capacité d'intervention sur les Ardennes, la Marne, l'Aisne et la Meuse. Sa transmission d'archives et d'expériences, héritée de l'activité de Messieurs Duval et Wayère, témoigne d'une maîtrise du patrimoine foncier local. Votre approche, privilégiant une écoute attentive de chaque projet sans distinction de taille et une volonté de pédagogie auprès des riverains, illustre une vision du métier alliant expertise technique et dimension humaine.</w:t>
      </w:r>
    </w:p>
    <w:p>
      <w:pPr>
        <w:spacing w:line="276" w:lineRule="auto" w:before="0" w:after="160"/>
        <w:jc w:val="both"/>
      </w:pPr>
      <w:r>
        <w:t>En m'adressant à votre structure, je recherche une organisation au sein de laquelle je pourrai m'engager durablement pour préparer mon diplôme. Mon parcours universitaire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au terrain jusqu’à la restitution graphique. Ces semaines m’ont permis de mesurer que les outils techniques ne prennent leur pleine valeur que lorsqu’ils appuyent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