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Jean-Michel Kircher</w:t>
      </w:r>
    </w:p>
    <w:p>
      <w:pPr>
        <w:spacing w:line="240" w:lineRule="auto" w:before="0" w:after="0"/>
        <w:jc w:val="right"/>
      </w:pPr>
      <w:r>
        <w:t>Cabinet KIRCHER Jean-Michel</w:t>
      </w:r>
    </w:p>
    <w:p>
      <w:pPr>
        <w:spacing w:line="240" w:lineRule="auto" w:before="0" w:after="0"/>
        <w:jc w:val="right"/>
      </w:pPr>
      <w:r>
        <w:t>21 rue Vauban BP 60007</w:t>
      </w:r>
    </w:p>
    <w:p>
      <w:pPr>
        <w:spacing w:line="240" w:lineRule="auto" w:before="0" w:after="0"/>
        <w:jc w:val="right"/>
      </w:pPr>
      <w:r>
        <w:t>54404 LONGWY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Kircher,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KIRCHER Jean-Michel se distingue par son ancrage local à Longwy et sa maîtrise du cœur de métier du géomètre-expert. Cette expertise de proximité, axée sur la qualité des prestations de base et la connaissance précise du territoire, constitue un cadre de travail particulièrement rigoureux. La solidité d'une structure telle que la vôtre, qui assure la sécurité foncière et technique des projets locaux, représente pour moi un environnement idéal pour appréhender la diversité des problématiques rencontrées sur le terrain, tout en garantissant une approche méthodique et fiable pour chaque projet.</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