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Jean-Baptiste Herreye</w:t>
      </w:r>
    </w:p>
    <w:p>
      <w:pPr>
        <w:spacing w:line="240" w:lineRule="auto" w:before="0" w:after="0"/>
        <w:jc w:val="right"/>
      </w:pPr>
      <w:r>
        <w:t>SARL HERREYE et JULIEN</w:t>
      </w:r>
    </w:p>
    <w:p>
      <w:pPr>
        <w:spacing w:line="240" w:lineRule="auto" w:before="0" w:after="0"/>
        <w:jc w:val="right"/>
      </w:pPr>
      <w:r>
        <w:t>80 Impasse du Gaz</w:t>
      </w:r>
    </w:p>
    <w:p>
      <w:pPr>
        <w:spacing w:line="240" w:lineRule="auto" w:before="0" w:after="0"/>
        <w:jc w:val="right"/>
      </w:pPr>
      <w:r>
        <w:t>54200 TOUL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Herreye,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forte implantation territoriale couvrant plusieurs sites tels que Toul, Vaucouleurs ou Bar le Duc, témoignant d'une volonté de proximité et d'une grande diversité de zones d'intervention. Cette présence multi-sites, conjuguée à une expertise technique en maîtrise d'œuvre VRD et en modélisation 3D, souligne une capacité à gérer des projets d'aménagement complexes. Votre approche, plaçant l'accompagnement et le conseil professionnel au cœur des prestations de bornage et de division, reflète une vision où la technicité sert directement la sécurisation des projets de vos clients.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capacité de synthèse pour traduire des données techniques en solutions concrètes.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Herreye,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