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Etienne Pierson</w:t>
      </w:r>
    </w:p>
    <w:p>
      <w:pPr>
        <w:spacing w:line="240" w:lineRule="auto" w:before="0" w:after="0"/>
        <w:jc w:val="right"/>
      </w:pPr>
      <w:r>
        <w:t>GEOMEST</w:t>
      </w:r>
    </w:p>
    <w:p>
      <w:pPr>
        <w:spacing w:line="240" w:lineRule="auto" w:before="0" w:after="0"/>
        <w:jc w:val="right"/>
      </w:pPr>
      <w:r>
        <w:t>49 Bis Boulevard de Lorraine</w:t>
      </w:r>
    </w:p>
    <w:p>
      <w:pPr>
        <w:spacing w:line="240" w:lineRule="auto" w:before="0" w:after="0"/>
        <w:jc w:val="right"/>
      </w:pPr>
      <w:r>
        <w:t>57500 ST AVOLD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Pierson,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GEOMEST se distingue par une solide continuité historique, succédant à la SCP RIBIC et BOUR, tout en affirmant une volonté de modernisation technologique marquée. Votre cabinet conjugue une expertise traditionnelle en bornage et division foncière avec des prestations de pointe en métrologie industrielle et en relevés laser 3D. Cette capacité à intervenir sur des projets variés, allant des terrains boisés aux infrastructures énergétiques ou aux contrôles de précision en milieu industriel, témoigne d'une polyvalence et d'une rigueur qui garantissent des solutions sur-mesure et conformes aux exigences légales pour les acteurs du territoire mosellan.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et de gestion foncière,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Pierson,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