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Gerard Gautier</w:t>
      </w:r>
    </w:p>
    <w:p>
      <w:pPr>
        <w:spacing w:line="240" w:lineRule="auto" w:before="0" w:after="0"/>
        <w:jc w:val="right"/>
      </w:pPr>
      <w:r>
        <w:t>SAS PHOTOMAP</w:t>
      </w:r>
    </w:p>
    <w:p>
      <w:pPr>
        <w:spacing w:line="240" w:lineRule="auto" w:before="0" w:after="0"/>
        <w:jc w:val="right"/>
      </w:pPr>
      <w:r>
        <w:t>13 rue des Tilleuls</w:t>
      </w:r>
    </w:p>
    <w:p>
      <w:pPr>
        <w:spacing w:line="240" w:lineRule="auto" w:before="0" w:after="0"/>
        <w:jc w:val="right"/>
      </w:pPr>
      <w:r>
        <w:t>67117 FURDENHEIM</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Gautier,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pour m'investir pleinement au sein d'une structure à taille humaine.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SAS PHOTOMAP, se distingue par une structure à taille humaine qui permet une maîtrise approfondie du cœur de métier. Cette proximité avec la clientèle et la gestion directe des dossiers techniques garantissent une expertise de terrain solide et une réactivité essentielle. Dans un tel environnement, la précision de chaque intervention et la qualité du conseil constituent les piliers d'une pratique professionnelle de confiance.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Gautier,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