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SCP Gérard BIHLER et Philippe BERNAY</w:t>
      </w:r>
    </w:p>
    <w:p>
      <w:pPr>
        <w:spacing w:line="240" w:lineRule="auto" w:before="0" w:after="0"/>
        <w:jc w:val="right"/>
      </w:pPr>
      <w:r>
        <w:t>59 rue des Trois Châteaux</w:t>
      </w:r>
    </w:p>
    <w:p>
      <w:pPr>
        <w:spacing w:line="240" w:lineRule="auto" w:before="0" w:after="0"/>
        <w:jc w:val="right"/>
      </w:pPr>
      <w:r>
        <w:t>68000 COLMAR</w:t>
      </w:r>
    </w:p>
    <w:p>
      <w:pPr>
        <w:spacing w:before="0" w:after="0" w:line="240" w:lineRule="auto"/>
      </w:pPr>
    </w:p>
    <w:p>
      <w:pPr>
        <w:spacing w:before="0" w:after="0" w:line="240" w:lineRule="auto"/>
      </w:pPr>
    </w:p>
    <w:p>
      <w:pPr>
        <w:spacing w:line="276" w:lineRule="auto" w:before="0" w:after="0"/>
        <w:jc w:val="both"/>
      </w:pPr>
      <w:r>
        <w:t>Madame, Monsieur,</w:t>
      </w:r>
    </w:p>
    <w:p>
      <w:pPr>
        <w:spacing w:before="0" w:after="0" w:line="276" w:lineRule="auto"/>
      </w:pP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ma candidature pour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sa structure de Société Civile Professionnelle et son ancrage à Colmar, témoigne d'une maîtrise solide du cœur de métier et d'une approche de proximité avec ses clients. Cette dimension de conseil, alliée à une pratique rigoureuse des prestations fondamentales de la géométrie, constitue un cadre de travail exigeant et structurant pour un futur collaborateur souhaitant acquérir une expertise complète. L'équilibre entre expertise technique et accompagnement de proximité y est affirmé.</w:t>
      </w:r>
    </w:p>
    <w:p>
      <w:pPr>
        <w:spacing w:line="276" w:lineRule="auto" w:before="0" w:after="160"/>
        <w:jc w:val="both"/>
      </w:pPr>
      <w:r>
        <w:t>Mon parcours universitaire de recherche, issu d'un cursus de docteur en archéologie spécialisé en urbanisme et fortifications,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 via les outils SIG, le scanner 3D ou le traitement de données —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