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Demange</w:t>
      </w:r>
    </w:p>
    <w:p>
      <w:pPr>
        <w:spacing w:line="240" w:lineRule="auto" w:before="0" w:after="0"/>
        <w:jc w:val="right"/>
      </w:pPr>
      <w:r>
        <w:t>Cabinet JACQUEL et Associés - Géomètres-experts</w:t>
      </w:r>
    </w:p>
    <w:p>
      <w:pPr>
        <w:spacing w:line="240" w:lineRule="auto" w:before="0" w:after="0"/>
        <w:jc w:val="right"/>
      </w:pPr>
      <w:r>
        <w:t>25 rue du Grand Breuil</w:t>
      </w:r>
    </w:p>
    <w:p>
      <w:pPr>
        <w:spacing w:line="240" w:lineRule="auto" w:before="0" w:after="0"/>
        <w:jc w:val="right"/>
      </w:pPr>
      <w:r>
        <w:t>88200 REMIREMONT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Demange,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À l’issue d’un stage d’observation instructif au sein du cabinet de Monsieur Pascal Vailles à Muret (31), je dépose aujourd'hui ma candidature.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 confronter les archives, les réalités matérielles et les règles d’urbanisme pour sécuriser des projets, qu’il s’agisse de bornage, de division ou d’aménagement durable.</w:t>
      </w:r>
    </w:p>
    <w:p>
      <w:pPr>
        <w:spacing w:line="276" w:lineRule="auto" w:before="0" w:after="160"/>
        <w:jc w:val="both"/>
      </w:pPr>
      <w:r>
        <w:t>Le cabinet JACQUEL et Associés se distingue par une structure à taille humaine, ce qui témoigne d'une approche de proximité et d'une maîtrise approfondie du cœur de métier. Cette dimension de cabinet indépendant permet une gestion agile des dossiers et une attention particulière portée à la qualité des prestations techniques et juridiques. Votre ancrage local suggère une volonté de répondre avec précision aux problématiques foncières spécifiques du territoire.</w:t>
      </w:r>
    </w:p>
    <w:p>
      <w:pPr>
        <w:spacing w:line="276" w:lineRule="auto" w:before="0" w:after="160"/>
        <w:jc w:val="both"/>
      </w:pPr>
      <w:r>
        <w:t>Mon parcours universitaire de recherche m'a doté d'une forte culture de la donnée spatiale et d'une capacité d'analyse face aux problématiques complexes. Je maîtrise les outils de modélisation et de traitement de données, via les SIG et la programmation, mais je conçois ces compétences comme un levier pour appuyer le raisonnement. Mon objectif est de mettre cette force de production technique au service de vos opérations d'aménagement, tout en m'appuyant sur ma méthode de chercheur pour assimiler rapidement le cadre réglementaire de la profession.</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Demange,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