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Louis LENHARDT</w:t>
      </w:r>
    </w:p>
    <w:p>
      <w:pPr>
        <w:spacing w:line="240" w:lineRule="auto" w:before="0" w:after="0"/>
        <w:jc w:val="right"/>
      </w:pPr>
      <w:r>
        <w:t>121 rue Chanzy</w:t>
      </w:r>
    </w:p>
    <w:p>
      <w:pPr>
        <w:spacing w:line="240" w:lineRule="auto" w:before="0" w:after="0"/>
        <w:jc w:val="right"/>
      </w:pPr>
      <w:r>
        <w:t>59260 LILLE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En m'adressant au cabinet Louis LENHARDT, je recherche une structure établie sur le territoire lillois, reconnue pour son ancrage local. Votre présence sur le marché témoigne d'une maîtrise du cœur du métier et des enjeux fonciers spécifiques à la métropole de Lille. Je souhaite intégrer un cabinet qui, par sa stabilité et son implantation géographique, offre un environnement propice à une formation solide et à une compréhension approfondie des réalités territoriales régionales.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Ma capacité de synthèse, acquise lors de mes travaux universitaires, me permettra d'appréhender avec précision les nuances des réglementations d'urbanisme.</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