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Benoit Briffaut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fort de plus de soixante dix ans d'expérience, se distingue par une présence solide sur les territoires d'Arras, de Cambrai et de Lille, couvrant des problématiques variées pour des administrations, professionnels et particuliers. J'ai noté avec intérêt votre engagement pour le développement durable, inscrit dans votre démarche prospective. Cette volonté d'intégrer les enjeux de demain dans l'ensemble de vos prestations, tout en maintenant une expertise historique sur le foncier et l'urbanisme, souligne une vision de la profession alliant pérennité et innovation.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Briffaut,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