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Luis Gouveia-Pina</w:t>
      </w:r>
    </w:p>
    <w:p>
      <w:pPr>
        <w:spacing w:line="240" w:lineRule="auto" w:before="0" w:after="0"/>
        <w:jc w:val="right"/>
      </w:pPr>
      <w:r>
        <w:t>Cabinet DIX-SEPT-ARES</w:t>
      </w:r>
    </w:p>
    <w:p>
      <w:pPr>
        <w:spacing w:line="240" w:lineRule="auto" w:before="0" w:after="0"/>
        <w:jc w:val="right"/>
      </w:pPr>
      <w:r>
        <w:t>126 rue Marie Curie</w:t>
      </w:r>
    </w:p>
    <w:p>
      <w:pPr>
        <w:spacing w:line="240" w:lineRule="auto" w:before="0" w:after="0"/>
        <w:jc w:val="right"/>
      </w:pPr>
      <w:r>
        <w:t>59118 WAMBRECHIES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Gouveia-Pina,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DIX-SEPT-ARES se distingue par sa création récente en 2022, témoignant d'une structure dynamique et résolument tournée vers l'avenir. Cette jeunesse de l'entreprise suggère une volonté d'innovation et une agilité opérationnelle permettant de répondre aux enjeux contemporains de la géomatique et de l'aménagement. Votre implantation à Wambrechies s'inscrit dans une démarche de proximité où la maîtrise du cœur du métier est essentielle pour accompagner le développement des projets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Gouveia-Pina,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