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Sylvie Lefebvre</w:t>
      </w:r>
    </w:p>
    <w:p>
      <w:pPr>
        <w:spacing w:line="240" w:lineRule="auto" w:before="0" w:after="0"/>
        <w:jc w:val="right"/>
      </w:pPr>
      <w:r>
        <w:t>SARL Sylvie LEFEBVRE &amp; Christophe PAWLAK de Géomètres-Experts DPLG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Lefebvre,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 sur plusieurs secteurs géographiques tels qu'Orchies, Flixecourt et Seclin, témoigne d'une expertise ancrée dans la diversité des territoires. La maîtrise de la dimension 3D, spécialité que vous avez intégrée à votre offre de services, illustre un engagement pour la précision technologique. Cette capacité à conjuguer un ancrage territorial solide et une recherche d'innovation technique constitue un environnement de travail stimulant pour un futur collaborateur souhaitant approfondir les enjeux de la donnée spatiale et de la modélisation.</w:t>
      </w:r>
    </w:p>
    <w:p>
      <w:pPr>
        <w:spacing w:line="276" w:lineRule="auto" w:before="0" w:after="160"/>
        <w:jc w:val="both"/>
      </w:pPr>
      <w:r>
        <w:t>Mon parcours universitaire, spécialisé en urbanisme et fortifications, m'a doté d'une forte culture de la donnée spatiale (topographie, modélisation) et d'une solide capacité d'analyse face aux problématiques complexes. Mobile sur l'ensemble du territoire,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Lefebvre,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