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Courtois</w:t>
      </w:r>
    </w:p>
    <w:p>
      <w:pPr>
        <w:spacing w:line="240" w:lineRule="auto" w:before="0" w:after="0"/>
        <w:jc w:val="right"/>
      </w:pPr>
      <w:r>
        <w:t>SELARL GEBIM</w:t>
      </w:r>
    </w:p>
    <w:p>
      <w:pPr>
        <w:spacing w:line="240" w:lineRule="auto" w:before="0" w:after="0"/>
        <w:jc w:val="right"/>
      </w:pPr>
      <w:r>
        <w:t>131 rue des bourreliers</w:t>
      </w:r>
    </w:p>
    <w:p>
      <w:pPr>
        <w:spacing w:line="240" w:lineRule="auto" w:before="0" w:after="0"/>
        <w:jc w:val="right"/>
      </w:pPr>
      <w:r>
        <w:t>59320 HALLENNES LEZ HAUBOURDIN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Courtois,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GEBIM se distingue par une approche conjuguant expertise technologique de pointe et accompagnement personnalisé. Votre maîtrise des outils de réalité capture, notamment via l'usage de scanners laser et de drones pour la modélisation 3D de bâtiments, témoigne d'un avant-gardisme technique certain. Parallèlement, votre positionnement de conseil, axé sur la valorisation du patrimoine et une transparence totale dans le suivi des dossiers, souligne une volonté de proximité et de clarté propre à une structure à taille humaine.</w:t>
      </w:r>
    </w:p>
    <w:p>
      <w:pPr>
        <w:spacing w:line="276" w:lineRule="auto" w:before="0" w:after="160"/>
        <w:jc w:val="both"/>
      </w:pPr>
      <w:r>
        <w:t>Mon parcours universitaire de recherche m'a doté d'une solide culture de la donnée spatiale et d'une capacité d'analyse éprouvée face aux problématiques complexes. Je dispose d'une familiarité avec les outils SIG, les relevés et les méthodes de traitement de données, que je conçois comme un support au raisonnement plutôt que comme une finalité. Mon objectif est de mettre cette rigueur méthodologique au service de vos opérations d'aménagement, tout en mobilisant mes capacités de synthèse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Courtois,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