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Callies</w:t>
      </w:r>
    </w:p>
    <w:p>
      <w:pPr>
        <w:spacing w:line="240" w:lineRule="auto" w:before="0" w:after="0"/>
        <w:jc w:val="right"/>
      </w:pPr>
      <w:r>
        <w:t>AXEGEO SELARL de GEOMETRES-EXPERTS</w:t>
      </w:r>
    </w:p>
    <w:p>
      <w:pPr>
        <w:spacing w:line="240" w:lineRule="auto" w:before="0" w:after="0"/>
        <w:jc w:val="right"/>
      </w:pPr>
      <w:r>
        <w:t>20 rue Gambetta</w:t>
      </w:r>
    </w:p>
    <w:p>
      <w:pPr>
        <w:spacing w:line="240" w:lineRule="auto" w:before="0" w:after="0"/>
        <w:jc w:val="right"/>
      </w:pPr>
      <w:r>
        <w:t>60440 NANTEUIL LE HAUDOUIN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Callies,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L'approche d'AXEGEO, ancrée dans une expertise de plus de deux siècles, témoigne d'une maîtrise solide du cœur du métier alliée à une vision moderne du cadre de vie durable. Votre positionnement en tant qu'accélérateur de projets, capable d'accompagner une clientèle variée — des particuliers aux professionnels — souligne une polyvalence remarquable. La diversité des territoires d'intervention, couvrant aussi bien les zones urbaines de l'Île-de-France que les projets nationaux, fait de votre cabinet un environnement d'excellence.</w:t>
      </w:r>
    </w:p>
    <w:p>
      <w:pPr>
        <w:spacing w:line="276" w:lineRule="auto" w:before="0" w:after="160"/>
        <w:jc w:val="both"/>
      </w:pPr>
      <w:r>
        <w:t>En m'adressant à votre cabinet, je recherche une structure au sein de laquelle je pourrai m'engager durablement. Mon parcours m'a doté d'une forte culture de la donnée spatiale et d'une solide capacité d'analyse.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Callies,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