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Cyril Gerard Boutin</w:t>
      </w:r>
    </w:p>
    <w:p>
      <w:pPr>
        <w:spacing w:line="240" w:lineRule="auto" w:before="0" w:after="0"/>
        <w:jc w:val="right"/>
      </w:pPr>
      <w:r>
        <w:t>EUCLYD GEOMETRES-EXPERTS</w:t>
      </w:r>
    </w:p>
    <w:p>
      <w:pPr>
        <w:spacing w:line="240" w:lineRule="auto" w:before="0" w:after="0"/>
        <w:jc w:val="right"/>
      </w:pPr>
      <w:r>
        <w:t>1 rue Eugène de saint Fuscien</w:t>
      </w:r>
    </w:p>
    <w:p>
      <w:pPr>
        <w:spacing w:line="240" w:lineRule="auto" w:before="0" w:after="0"/>
        <w:jc w:val="right"/>
      </w:pPr>
      <w:r>
        <w:t>60210 GRANDVILLIERS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Boutin,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L'envergure d'EUCLYD GEOMETRES-EXPERTS témoigne d'une solide implantation et d'une maîtrise reconnue des enjeux territoriaux. Une structure de cette importance, forte d'une équipe significative, offre une diversité de projets et une vision globale des problématiques foncières. Cette capacité à gérer des dossiers complexes au sein d'un environnement structuré constitue pour moi un cadre de travail exigeant et particulièrement formateur, permettant de confronter des réalités variées sur différents types de territoires. La dimension collective et la portée des interventions réalisées par votre cabinet représentent un environnement idéal pour appréhender la complexité des enjeux actuels.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pourra être un atout pour la gestion de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