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Nelson Aristides Correia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remarquable, témoignant d'une expertise transmise depuis plusieurs générations dans le sud de l'Oise. Cette longévité, alliée à une volonté constante d'innovation technologique, reflète une maîtrise exigeante des règles de l'art. J'apprécie particulièrement votre approche de la « réflexion globale », qui place le projet dans une perspective d'ensemble, ainsi que votre engagement pour une relation de confiance durable avec les acteurs locaux, qu'ils soient particuliers, professionnels ou collectivités.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Correia,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