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BPH Géomètres Experts</w:t>
      </w:r>
    </w:p>
    <w:p>
      <w:pPr>
        <w:spacing w:line="240" w:lineRule="auto" w:before="0" w:after="0"/>
        <w:jc w:val="right"/>
      </w:pPr>
      <w:r>
        <w:t>15 rue de Lattre de Tassigny Résidence Bonington BP 432, 62225 CALAIS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DPLG d'octobre 2026. L'Ordre m'ayant confirmé l'éligibilité de mon parcours, je recherche un poste de collaborateur pour mon stage professionnel de deux ans. À l’issue d’un stage d’observation très instructif au sein du cabinet de Monsieur Pascal Vailles à Muret (31), je dépose aujourd'hui ma candidature pour m'investir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comme le bornage, la division ou l'aménagement durable.</w:t>
      </w:r>
    </w:p>
    <w:p>
      <w:pPr>
        <w:spacing w:line="276" w:lineRule="auto" w:before="0" w:after="160"/>
        <w:jc w:val="both"/>
      </w:pPr>
      <w:r>
        <w:t>BPH Géomètres Experts se distingue par une présence solide dans les Hauts-de-France, avec un maillage territorial important à travers ses six agences. Cette implantation permet de répondre à une grande diversité de projets, de la gestion du domaine public à la maîtrise d’œuvre, tout en garantissant une proximité constante. Votre double compétence, alliant expertise juridique et technologies de pointe comme la modélisation BIM, le scanner 3D ou la bathymétrie, témoigne d'une vision globale de l'ingénierie foncière. Fort d'une expérience de plus de 50 ans, votre cabinet incarne une stabilité reconnue. De plus, votre démarche qualité certifiée ISO 9001 souligne une exigence de précision rigoureuse, essentielle pour accompagner les particuliers comme les collectivités.</w:t>
      </w:r>
    </w:p>
    <w:p>
      <w:pPr>
        <w:spacing w:line="276" w:lineRule="auto" w:before="0" w:after="160"/>
        <w:jc w:val="both"/>
      </w:pPr>
      <w:r>
        <w:t>Mon parcours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