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Louis LUBRET</w:t>
      </w:r>
    </w:p>
    <w:p>
      <w:pPr>
        <w:spacing w:line="240" w:lineRule="auto" w:before="0" w:after="0"/>
        <w:jc w:val="right"/>
      </w:pPr>
      <w:r>
        <w:t>Cabinet Louis LUBRET Géomètre-Expert EURL</w:t>
      </w:r>
    </w:p>
    <w:p>
      <w:pPr>
        <w:spacing w:line="240" w:lineRule="auto" w:before="0" w:after="0"/>
        <w:jc w:val="right"/>
      </w:pPr>
      <w:r>
        <w:t>4 rue Jean Baptiste Lequette</w:t>
      </w:r>
    </w:p>
    <w:p>
      <w:pPr>
        <w:spacing w:line="240" w:lineRule="auto" w:before="0" w:after="0"/>
        <w:jc w:val="right"/>
      </w:pPr>
      <w:r>
        <w:t>62450 BAPAUME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Lubret,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ancrage territorial double, avec des implantations stratégiques à Doullens et à Bapaume, témoignant d'une polyvalence nécessaire pour intervenir sur des contextes géographiques variés, qu'ils soient urbains ou ruraux. En tant que structure à taille humaine, votre cabinet préserve une maîtrise rigoureuse du cœur de métier, alliant une expertise technique pointue à une relation de proximité constante avec les usagers. Cette organisation permet d'assurer un suivi attentif et personnalisé des dossiers, garantissant une gestion de qualité des problématiques foncières locales.</w:t>
      </w:r>
    </w:p>
    <w:p>
      <w:pPr>
        <w:spacing w:line="276" w:lineRule="auto" w:before="0" w:after="160"/>
        <w:jc w:val="both"/>
      </w:pPr>
      <w:r>
        <w:t>Mon parcours universitaire de recherche m'a doté d'une solide capacité d'analyse et de synthèse face aux problématiques complexes, ainsi que d'une aisance certaine dans le travail sur archives et la compréhension des structures urbaines. Par ailleurs, ma culture de la donnée spatiale — incluant la maîtrise des SIG, des relevés LiDAR et de la programmation Python pour le traitement de données — constitue un socle technique que je souhaite mettre au service de vos opérations. Mon objectif est d'appuyer vos projets d'aménagement par cette rigueur méthodologique, tout en m'appuyant sur ma méthode de chercheur pour assimiler rapidement le cadre réglementaire spécifique à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Lubret,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