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Franck Tillier</w:t>
      </w:r>
    </w:p>
    <w:p>
      <w:pPr>
        <w:spacing w:line="240" w:lineRule="auto" w:before="0" w:after="0"/>
        <w:jc w:val="right"/>
      </w:pPr>
      <w:r>
        <w:t>SARL Franck TILLIER</w:t>
      </w:r>
    </w:p>
    <w:p>
      <w:pPr>
        <w:spacing w:line="240" w:lineRule="auto" w:before="0" w:after="0"/>
        <w:jc w:val="right"/>
      </w:pPr>
      <w:r>
        <w:t>47 boulevard de la Liberté</w:t>
      </w:r>
    </w:p>
    <w:p>
      <w:pPr>
        <w:spacing w:line="240" w:lineRule="auto" w:before="0" w:after="0"/>
        <w:jc w:val="right"/>
      </w:pPr>
      <w:r>
        <w:t>62000 ARRAS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Tillier,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de Monsieur Tillier se distingue par une expertise complète, ancrée tant dans la maîtrise technique que dans la dimension juridique du foncier. De la délimitation de terrains et de l’expertise judiciaire — domaine dans lequel Monsieur Tillier intervient en tant qu’Expert de Justice depuis 2007 — à la gestion complexe de la copropriété, la structure démontre une solide connaissance du cœur du métier. Sa présence sur plusieurs pôles et son intervention dans des secteurs variés, allant des infrastructures publiques aux sites industriels, témoignent d'une grande polyvalence. Cet engagement envers la précision, soutenu par des technologies de pointe, garantit une qualité de service rigoureuse pour une clientèle diversifiée.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Tillier,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