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A.GEO Géomètres-Experts SAS</w:t>
      </w:r>
    </w:p>
    <w:p>
      <w:pPr>
        <w:spacing w:line="240" w:lineRule="auto" w:before="0" w:after="0"/>
        <w:jc w:val="right"/>
      </w:pPr>
      <w:r>
        <w:t>3 rue Sellier</w:t>
      </w:r>
    </w:p>
    <w:p>
      <w:pPr>
        <w:spacing w:line="240" w:lineRule="auto" w:before="0" w:after="0"/>
        <w:jc w:val="right"/>
      </w:pPr>
      <w:r>
        <w:t>80500 MONTDIDIER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maillage territorial important à travers ses implantations à Montdidier, Compiègne, Albert, Roye et Péronne. Cette présence multi-sites témoigne d'une capacité à intervenir sur une grande diversité de contextes géographiques, qu'ils soient urbains ou ruraux. Cette envergure géographique implique une maîtrise des enjeux fonciers variés et une adaptabilité constante aux spécificités de chaque territoire, garantissant une expertise polyvalente et une réactivité accrue auprès des acteurs locaux et des collectivités.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 et à votre expertise.</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