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Jérémie Barouk</w:t>
      </w:r>
    </w:p>
    <w:p>
      <w:pPr>
        <w:spacing w:line="240" w:lineRule="auto" w:before="0" w:after="0"/>
        <w:jc w:val="right"/>
      </w:pPr>
      <w:r>
        <w:t>Cabinet EMETRIA</w:t>
      </w:r>
    </w:p>
    <w:p>
      <w:pPr>
        <w:spacing w:line="240" w:lineRule="auto" w:before="0" w:after="0"/>
        <w:jc w:val="right"/>
      </w:pPr>
      <w:r>
        <w:t>95 Boulevard Berthier</w:t>
      </w:r>
    </w:p>
    <w:p>
      <w:pPr>
        <w:spacing w:line="240" w:lineRule="auto" w:before="0" w:after="0"/>
        <w:jc w:val="right"/>
      </w:pPr>
      <w:r>
        <w:t>75017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Barouk,</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ma motivation réside dans la résolution de problématiques foncières structurantes.</w:t>
      </w:r>
    </w:p>
    <w:p>
      <w:pPr>
        <w:spacing w:line="276" w:lineRule="auto" w:before="0" w:after="160"/>
        <w:jc w:val="both"/>
      </w:pPr>
      <w:r>
        <w:t>Le cabinet EMETRIA, par sa création en 2025 et son implantation au cœur de Paris, se positionne comme une structure en pleine expansion. Cette dynamique de développement au sein d'un environnement urbain dense offre un cadre stimulant pour la gestion de projets complexes. La volonté de bâtir une expertise solide dès les premières années témoigne d'une volonté de rigueur et d'une organisation structurée pour répondre aux enjeux fonciers contemporains. Le positionnement au boulevard Berthier suggère une activité tournée vers des problématiques d'aménagement et de division urbaine nécessitant une grande réactivité et une précision technique constante.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Ma formation universitaire m'a notamment appris à traiter des archives et à synthétiser des informations denses afin d'éclairer des décisions stratégiques.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avec rigueur aux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Barouk,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