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MORIN et Associé</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cabinet se distingue par une expertise pointue au service du patrimoine foncier et architectural parisien, alliant une maîtrise historique des missions de copropriété et de division à une intégration proactive des technologies de pointe telles que le scan 3D, le LiDAR et le BIM. Votre engagement pour la préservation du patrimoine, illustré par votre participation active à la Semaine des Géomètres-Experts, témoigne d'une vision du métier qui dépasse la simple mesure technique pour devenir un véritable devoir de mémoire. Par ailleurs, votre capacité à accompagner des acteurs variés — notaires, syndics ou collectivités — sur des problématiques complexes de régularisation, de calcul de tantièmes ou de certification de surfaces démontre une rigueur juridique constante et une grande réactivité face aux évolutions réglementaires.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de copropriété et de topographie,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notamment pour les relevés de façades ou de surfaces,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