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Frot</w:t>
      </w:r>
    </w:p>
    <w:p>
      <w:pPr>
        <w:spacing w:line="240" w:lineRule="auto" w:before="0" w:after="0"/>
        <w:jc w:val="right"/>
      </w:pPr>
      <w:r>
        <w:t>Cabinet FROT François</w:t>
      </w:r>
    </w:p>
    <w:p>
      <w:pPr>
        <w:spacing w:line="240" w:lineRule="auto" w:before="0" w:after="0"/>
        <w:jc w:val="right"/>
      </w:pPr>
      <w:r>
        <w:t>3 rue du Moulin de Palleau</w:t>
      </w:r>
    </w:p>
    <w:p>
      <w:pPr>
        <w:spacing w:line="240" w:lineRule="auto" w:before="0" w:after="0"/>
        <w:jc w:val="right"/>
      </w:pPr>
      <w:r>
        <w:t>BP 19, 77570 CHATEAU LANDON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Frot,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FROT François se distingue par une structure à taille humaine, ancrée dans son territoire depuis 1996. Sa présence établie, répartie sur deux implantations à Château Landon et Égréville, témoigne d'une maîtrise solide du cœur de métier et d'une proximité avec les acteurs locaux. Une telle configuration permet d'assurer un suivi de qualité des dossiers tout en intervenant sur une diversité de contextes territoriaux, garantissant une approche concrète et rigoureuse des problématiques foncières.</w:t>
      </w:r>
    </w:p>
    <w:p>
      <w:pPr>
        <w:spacing w:line="276" w:lineRule="auto" w:before="0" w:after="160"/>
        <w:jc w:val="both"/>
      </w:pPr>
      <w:r>
        <w:t>En m'adressant à votre cabinet, je souhaite mettre à profit ma forte culture de la donnée spatiale et ma solide capacité d'analyse issue de mon parcours universitaire de recherche. Mon objectif est de mobiliser ces compétences pour appuyer vos opérations d'aménagement, tout en m'appuyant sur ma méthode de travail pour assimiler rapidement le cadre réglementaire complexe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Frot,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