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Boris Tsague Dongmo</w:t>
      </w:r>
    </w:p>
    <w:p>
      <w:pPr>
        <w:spacing w:line="240" w:lineRule="auto" w:before="0" w:after="0"/>
        <w:jc w:val="right"/>
      </w:pPr>
      <w:r>
        <w:t>GELINK INTERNATIONAL</w:t>
      </w:r>
    </w:p>
    <w:p>
      <w:pPr>
        <w:spacing w:line="240" w:lineRule="auto" w:before="0" w:after="0"/>
        <w:jc w:val="right"/>
      </w:pPr>
      <w:r>
        <w:t>11 rue Benjamin Franklin</w:t>
      </w:r>
    </w:p>
    <w:p>
      <w:pPr>
        <w:spacing w:line="240" w:lineRule="auto" w:before="0" w:after="0"/>
        <w:jc w:val="right"/>
      </w:pPr>
      <w:r>
        <w:t>77000 LA ROCHETTE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Tsague Dongmo,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instructif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GELINK INTERNATIONAL se distingue par une approche alliant une maîtrise éprouvée du cœur de métier — comme le bornage et la division parcellaire — à une intégration poussée des technologies de pointe. Votre capacité à proposer des solutions innovantes, notamment à travers le BIM, la modélisation 3D et l'usage des drones, témoigne d'une volonté d'anticiper les mutations numériques du secteur. Votre positionnement en tant que partenaire de confiance, privilégiant un accompagnement personnalisé auprès des acteurs publics et privés, reflète une vision exigeante de la sécurisation foncière.</w:t>
      </w:r>
    </w:p>
    <w:p>
      <w:pPr>
        <w:spacing w:line="276" w:lineRule="auto" w:before="0" w:after="160"/>
        <w:jc w:val="both"/>
      </w:pPr>
      <w:r>
        <w:t>Mon parcours m'a doté d'une forte culture de la donnée spatiale et d'une solide capacité d'analyse. Ma formation de chercheur m'a appris à traiter des informations denses et à structurer un raisonnement rigoureux, une compétence précieuse pour l'exploitation des archives et des réglementations. Je conçois ce stage comme une opportunité de mettre cette méthode au service de vos opérations techniques, tout en m'appuyant sur ma sensibilité aux outils numériques pour assimiler rapidement le cadre réglementaire et les spécificités du droit foncier.</w:t>
      </w:r>
    </w:p>
    <w:p>
      <w:pPr>
        <w:spacing w:line="276" w:lineRule="auto" w:before="0" w:after="160"/>
        <w:jc w:val="both"/>
      </w:pPr>
      <w:r>
        <w:t>Lors de ma récente immersion en cabinet, j’ai principalement découvert la réalité du travail de terrain. Ma familiarité avec les outils de production m’a permis d’assimiler rapidement les méthodes d’acquisition, de la collecte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Tsague Dongmo,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