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François-Xavier Jacques Marie Philippon</w:t>
      </w:r>
    </w:p>
    <w:p>
      <w:pPr>
        <w:spacing w:line="240" w:lineRule="auto" w:before="0" w:after="0"/>
        <w:jc w:val="right"/>
      </w:pPr>
      <w:r>
        <w:t>SARL CABINET PHILIPPON GEOMETRE-EXPERT</w:t>
      </w:r>
    </w:p>
    <w:p>
      <w:pPr>
        <w:spacing w:line="240" w:lineRule="auto" w:before="0" w:after="0"/>
        <w:jc w:val="right"/>
      </w:pPr>
      <w:r>
        <w:t>1, rue Montchavant Hôtel des Entreprises</w:t>
      </w:r>
    </w:p>
    <w:p>
      <w:pPr>
        <w:spacing w:line="240" w:lineRule="auto" w:before="0" w:after="0"/>
        <w:jc w:val="right"/>
      </w:pPr>
      <w:r>
        <w:t>77250 MORET LOING ET ORVANNE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Philippon,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pour intégrer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Philippon, établi depuis 2013 avec des implantations à Moret-Loing-et-Orvanne et à Fontainebleau, témoigne d'une solide présence territoriale. Cette double implantation suggère une diversité de contextes d'intervention, alliant des enjeux urbains et ruraux. Votre structure, par sa taille humaine et son ancrage local, semble porter une expertise de proximité, essentielle pour accompagner les acteurs du territoire dans la sécurisation de leurs propriétés et le développement de leurs projets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Philippon,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