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Nicolas Franck Wienert</w:t>
      </w:r>
    </w:p>
    <w:p>
      <w:pPr>
        <w:spacing w:line="240" w:lineRule="auto" w:before="0" w:after="0"/>
        <w:jc w:val="right"/>
      </w:pPr>
      <w:r>
        <w:t>SARL Cabinet WIENERT</w:t>
      </w:r>
    </w:p>
    <w:p>
      <w:pPr>
        <w:spacing w:line="240" w:lineRule="auto" w:before="0" w:after="0"/>
        <w:jc w:val="right"/>
      </w:pPr>
      <w:r>
        <w:t>29 avenue des Etats Unis</w:t>
      </w:r>
    </w:p>
    <w:p>
      <w:pPr>
        <w:spacing w:line="240" w:lineRule="auto" w:before="0" w:after="0"/>
        <w:jc w:val="right"/>
      </w:pPr>
      <w:r>
        <w:t>77320 LA FERTE GAUCHER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2010 à La Ferté Gaucher, se distingue par une structure à taille humaine permettant une maîtrise fine du cœur de métier. Cette organisation témoigne d'une volonté de maintenir une proximité avec les clients tout en assurant une expertise technique solide sur un territoire défini. C'est cette capacité à allier un ancrage local et une rigueur opérationnelle constante qui caractérise votre approche, et au sein de laquelle je souhaite m'insérer.</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