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Aurelien Olivier Benoit Pierre</w:t>
      </w:r>
    </w:p>
    <w:p>
      <w:pPr>
        <w:spacing w:line="240" w:lineRule="auto" w:before="0" w:after="0"/>
        <w:jc w:val="right"/>
      </w:pPr>
      <w:r>
        <w:t>SARL CAP TERRA</w:t>
      </w:r>
    </w:p>
    <w:p>
      <w:pPr>
        <w:spacing w:line="240" w:lineRule="auto" w:before="0" w:after="0"/>
        <w:jc w:val="right"/>
      </w:pPr>
      <w:r>
        <w:t>6 rue du Marchais Hameau de Meun</w:t>
      </w:r>
    </w:p>
    <w:p>
      <w:pPr>
        <w:spacing w:line="240" w:lineRule="auto" w:before="0" w:after="0"/>
        <w:jc w:val="right"/>
      </w:pPr>
      <w:r>
        <w:t>77760 ACHERES LA FORET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 pour contribuer activement à vos projets quotidiens et à la réussite de vos missions.</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 C'est cette capacité à traduire des contraintes réglementaires en solutions concrètes qui définit, selon moi, l'excellence de la profession.</w:t>
      </w:r>
    </w:p>
    <w:p>
      <w:pPr>
        <w:spacing w:line="276" w:lineRule="auto" w:before="0" w:after="160"/>
        <w:jc w:val="both"/>
      </w:pPr>
      <w:r>
        <w:t>La SARL CAP TERRA se distingue par une structure à taille humaine qui permet une maîtrise rigoureuse du cœur de métier. En tant que cabinet indépendant, vous assurez une expertise de proximité essentielle pour accompagner vos clients dans la sécurisation de leurs propriétés sur votre secteur d'intervention. Cette approche, centrée sur la qualité du conseil technique, la précision des relevés et la technicité des opérations de géométrie, constitue un cadre de travail particulièrement cohérent avec une volonté de rigueur. Votre ancrage local et votre polyvalence opérationnelle témoignent d'un engagement constant envers la qualité du service rendu aux usagers et aux propriétaires.</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 où ma capacité de synthèse et mon habileté à traiter des archives seront des atouts pour traiter des dossiers complexes.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tout en m'imprégnant pleinement des spécificités de votre pratique, de vos méthodes de travail et de votre organisation interne.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