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la SAS A&amp;S CONSEILS GEOMETRES EXPERTS</w:t>
      </w:r>
    </w:p>
    <w:p>
      <w:pPr>
        <w:spacing w:line="240" w:lineRule="auto" w:before="0" w:after="0"/>
        <w:jc w:val="right"/>
      </w:pPr>
      <w:r>
        <w:t>12 rue de la Grande Ile</w:t>
      </w:r>
    </w:p>
    <w:p>
      <w:pPr>
        <w:spacing w:line="240" w:lineRule="auto" w:before="0" w:after="0"/>
        <w:jc w:val="right"/>
      </w:pPr>
      <w:r>
        <w:t>77100 MEAUX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fonciers.</w:t>
      </w:r>
    </w:p>
    <w:p>
      <w:pPr>
        <w:spacing w:line="276" w:lineRule="auto" w:before="0" w:after="160"/>
        <w:jc w:val="both"/>
      </w:pPr>
      <w:r>
        <w:t>La SAS A&amp;S CONSEILS GEOMETRES EXPERTS se distingue par une approche structurée de l'expertise foncière à Meaux. Cette organisation permet d'assurer une maîtrise du cœur de métier au plus près des réalités locales, offrant un cadre professionnel rigoureux pour une pratique exigeante. Votre cabinet incarne une structure où la précision technique et la qualité du conseil aux usagers constituent les piliers de l'activité quotidienne, garantissant une approche fiable des problématiques territoriales.</w:t>
      </w:r>
    </w:p>
    <w:p>
      <w:pPr>
        <w:spacing w:line="276" w:lineRule="auto" w:before="0" w:after="160"/>
        <w:jc w:val="both"/>
      </w:pPr>
      <w:r>
        <w:t>Mon parcours universitaire de recherche m'a doté d'une forte culture de la donnée spatiale et d'une solide capacité d'analyse face aux problématiques complexes. Je maîtrise les outils de modélisation et de traitement de données, ainsi qu'une méthode de travail rigoureuse pour synthétiser des informations denses. Mon objectif est de mettre cette force de production technique au service de vos opérations d'aménagement, tout en m'appuyant sur mes compétences d'analyse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