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Michel Silandre</w:t>
      </w:r>
    </w:p>
    <w:p>
      <w:pPr>
        <w:spacing w:line="240" w:lineRule="auto" w:before="0" w:after="0"/>
        <w:jc w:val="right"/>
      </w:pPr>
      <w:r>
        <w:t>SELAS SILANDRE</w:t>
      </w:r>
    </w:p>
    <w:p>
      <w:pPr>
        <w:spacing w:line="240" w:lineRule="auto" w:before="0" w:after="0"/>
        <w:jc w:val="right"/>
      </w:pPr>
      <w:r>
        <w:t>1 ZAC des 18 Arpents</w:t>
      </w:r>
    </w:p>
    <w:p>
      <w:pPr>
        <w:spacing w:line="240" w:lineRule="auto" w:before="0" w:after="0"/>
        <w:jc w:val="right"/>
      </w:pPr>
      <w:r>
        <w:t>77169 BOISSY LE CHATEL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Silandre,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Après 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fondé en 2013, s'inscrit dans une dynamique de professionnalisme et de pérennité sur le territoire de Boissy-le-Chatel. En tant que SELAS, votre structure témoigne d'une organisation collaborative et d'une volonté d'offrir une expertise solide aux acteurs locaux. Cette implantation permet d'assurer une maîtrise du cœur de métier, essentielle pour accompagner les propriétaires et les aménageurs dans la sécurisation de leurs projets fonciers. La stabilité de votre cabinet constitue un cadre de travail structuré, idéal pour un futur collaborateur souhaitant s'investir durablement dans la gestion des problématiques territoriales.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de la topographie à la modélisation,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Silandre,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