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Catherine Llorca et Monsieur Guillaume Llorca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ma candidature.</w:t>
      </w:r>
    </w:p>
    <w:p>
      <w:pPr>
        <w:spacing w:line="276" w:lineRule="auto" w:before="0" w:after="160"/>
        <w:jc w:val="both"/>
      </w:pPr>
      <w:r>
        <w:t>Ce métier correspond exactement à mes attentes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Qualigeo Expert se distingue par un ancrage territorial fort et une continuité historique remarquable dans les Yvelines et les Hauts-de-Seine. La possession d'archives cadastrales uniques remontant à 1815 témoigne d'une maîtrise profonde du patrimoine foncier. Votre positionnement en tant que partenaire technique et juridique, capable d'accompagner les clients à chaque étape de leurs projets immobiliers — de la gestion de copropriété à la structuration de patrimoine — souligne une approche globale de la sécurisation immobilière.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de bornage, de division et de copropriété,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