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SAS CABINET BLONDEAU</w:t>
      </w:r>
    </w:p>
    <w:p>
      <w:pPr>
        <w:spacing w:line="240" w:lineRule="auto" w:before="0" w:after="0"/>
        <w:jc w:val="right"/>
      </w:pPr>
      <w:r>
        <w:t>1 rue de la Gaudrée Le Moulin Choiselier BP 1, 91415 DOURDAN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pérennité remarquable, témoignant d'un savoir-faire transmis au sein de la même famille depuis plus de huit décennies. Cette longévité, alliée à une maîtrise complète des prestations — du bornage à l'expertise judiciaire — souligne une culture de la rigueur. Votre approche pédagogique, illustrée par la clarté de vos conseils, ainsi que la diversité de vos implantations, démontrent une volonté de conseil de proximité pour sécuriser le patrimoine foncier et accompagner l'organisation des espaces urbains.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