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Luigi Manca</w:t>
      </w:r>
    </w:p>
    <w:p>
      <w:pPr>
        <w:spacing w:line="240" w:lineRule="auto" w:before="0" w:after="0"/>
        <w:jc w:val="right"/>
      </w:pPr>
      <w:r>
        <w:t>SCOP GEFA</w:t>
      </w:r>
    </w:p>
    <w:p>
      <w:pPr>
        <w:spacing w:line="240" w:lineRule="auto" w:before="0" w:after="0"/>
        <w:jc w:val="right"/>
      </w:pPr>
      <w:r>
        <w:t>34 rue du Champ Romain</w:t>
      </w:r>
    </w:p>
    <w:p>
      <w:pPr>
        <w:spacing w:line="240" w:lineRule="auto" w:before="0" w:after="0"/>
        <w:jc w:val="right"/>
      </w:pPr>
      <w:r>
        <w:t>91490 MILLY LA FORET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Suite à un stage d'observation au cabinet de Monsieur Pascal Vailles à Muret (31), je dépose aujourd'hui ma candidature avec l'ambition de m'investir pleinement au sein d'une structure engagée.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structure SCOP GEFA se distingue par son organisation en société coopérative et son réseau de six bureaux de production, offrant une couverture étendue. Le cabinet assume sa mission de garant du droit de propriété, un pilier du socle social français. Cette expertise, couvrant le bornage, la copropriété ou la maîtrise d'œuvre de VRD, témoigne d'une polyvalence permettant de répondre aux exigences de clients variés, des particuliers aux collectivités territoriales.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Manca,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