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César Tarek Sleiman</w:t>
      </w:r>
    </w:p>
    <w:p>
      <w:pPr>
        <w:spacing w:line="240" w:lineRule="auto" w:before="0" w:after="0"/>
        <w:jc w:val="right"/>
      </w:pPr>
      <w:r>
        <w:t>Cabinet SLEIMAN César</w:t>
      </w:r>
    </w:p>
    <w:p>
      <w:pPr>
        <w:spacing w:line="240" w:lineRule="auto" w:before="0" w:after="0"/>
        <w:jc w:val="right"/>
      </w:pPr>
      <w:r>
        <w:t>69 rue Baconnets</w:t>
      </w:r>
    </w:p>
    <w:p>
      <w:pPr>
        <w:spacing w:line="240" w:lineRule="auto" w:before="0" w:after="0"/>
        <w:jc w:val="right"/>
      </w:pPr>
      <w:r>
        <w:t>92160 ANTONY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Sleiman,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offre une articulation parfaite entre la rigueur technique de la mesure sur le terrain et l’ingénierie juridique complexe du territoire. Si la pratique de terrain m’attire par sa dimension concrète, c’est avant tout la dimension intellectuelle qui me motive profondément : confronter les archives, les réalités matérielles et les règles d’urbanisme pour sécuriser des projets fonciers, qu'il s'agisse de bornage, de divisions ou d’aménagements durables.</w:t>
      </w:r>
    </w:p>
    <w:p>
      <w:pPr>
        <w:spacing w:line="276" w:lineRule="auto" w:before="0" w:after="160"/>
        <w:jc w:val="both"/>
      </w:pPr>
      <w:r>
        <w:t>Le Cabinet SLEIMAN César, fort de son implantation à Antony et de son parcours depuis 2014, incarne une structure qui place la maîtrise du cœur du métier au centre de ses activités quotidiennes. Cette dimension de proximité, alliée à une gestion rigoureuse des dossiers fonciers, témoigne d'un engagement constant envers la précision technique et la qualité du service rendu. L'approche privilégiée par le cabinet met en avant la fiabilité de la donnée au service des projets locaux, garantissant une sécurité juridique indispensable aux usagers ainsi qu'aux maîtres d'ouvrage dans un cadre de travail structuré et professionnel.</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du travail de terrain et les enjeux de la production de données. Ma familiarité avec les outils de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Sleiman,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