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Emmanuel Blatier</w:t>
      </w:r>
    </w:p>
    <w:p>
      <w:pPr>
        <w:spacing w:line="240" w:lineRule="auto" w:before="0" w:after="0"/>
        <w:jc w:val="right"/>
      </w:pPr>
      <w:r>
        <w:t>SELARL CALVIAC-BLATIER &amp; ASSOCIES</w:t>
      </w:r>
    </w:p>
    <w:p>
      <w:pPr>
        <w:spacing w:line="240" w:lineRule="auto" w:before="0" w:after="0"/>
        <w:jc w:val="right"/>
      </w:pPr>
      <w:r>
        <w:t>6 place du 11 novembre 1918</w:t>
      </w:r>
    </w:p>
    <w:p>
      <w:pPr>
        <w:spacing w:line="240" w:lineRule="auto" w:before="0" w:after="0"/>
        <w:jc w:val="right"/>
      </w:pPr>
      <w:r>
        <w:t>92300 LEVALLOIS PERRET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constituant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Calviac-Blatier &amp; Associés se distingue par une approche de partenariat, privilégiant le conseil de proximité et l'accompagnement des clients. Cette culture de la qualité repose sur une équipe pluridisciplinaire conjuguant double compétence technique et juridique, garantissant une rigueur et une impartialité reconnues. L'usage de technologies de pointe, telles que le scanner 3D et les systèmes GPS de haute précision, témoigne d'un engagement pour la modernisation des prestations et une conscience professionnelle constante.</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 incluant la modélisation, les SIG et le traitement de données — ainsi que d'une solide capacité d'analyse. Mon objectif est de mettre cette force de production technique au service de vos opérations, tout en m'appuyant sur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j’ai découvert le travail de terrain du géomètre et la diversité des missions, de la copropriété au diagnostic.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Blatier,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