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Renan Nivelet</w:t>
      </w:r>
    </w:p>
    <w:p>
      <w:pPr>
        <w:spacing w:line="240" w:lineRule="auto" w:before="0" w:after="0"/>
        <w:jc w:val="right"/>
      </w:pPr>
      <w:r>
        <w:t>SELARL TERRATERRE</w:t>
      </w:r>
    </w:p>
    <w:p>
      <w:pPr>
        <w:spacing w:line="240" w:lineRule="auto" w:before="0" w:after="0"/>
        <w:jc w:val="right"/>
      </w:pPr>
      <w:r>
        <w:t>19 rue Jean Dussourd</w:t>
      </w:r>
    </w:p>
    <w:p>
      <w:pPr>
        <w:spacing w:line="240" w:lineRule="auto" w:before="0" w:after="0"/>
        <w:jc w:val="right"/>
      </w:pPr>
      <w:r>
        <w:t>92600 ASNIERES SUR SEINE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Nivelet,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établie et rigoureuse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TERRATERRE se distingue par une structure solide, portée par une équipe de taille humaine permettant une gestion de proximité et une expertise maîtrisée. Depuis sa création en 2017, votre cabinet a su s'imposer par la qualité de ses interventions, assurant une continuité de service et une connaissance fine des enjeux fonciers locaux. Cette dimension d'entreprise établie, alliant rigueur opérationnelle et maîtrise du cœur du métier, constitue un environnement propice à une intégration structurée.</w:t>
      </w:r>
    </w:p>
    <w:p>
      <w:pPr>
        <w:spacing w:line="276" w:lineRule="auto" w:before="0" w:after="160"/>
        <w:jc w:val="both"/>
      </w:pPr>
      <w:r>
        <w:t>En m'adressant à votre cabinet, je recherche une structure au sein de laquelle je pourrai m'engager durablement pour préparer mon diplôme. Mon parcours de docteur en archéologie m'a doté d'une solide capacité d'analyse, de synthèse et de travail sur archives, des compétences utiles pour assimiler rapidement le droit foncier et la réglementation d'urbanisme. Mon objectif est de mettre ma culture de la donnée spatiale (SIG, scanner 3D, LiDAR) au service de vos opérations d'aménagement, tout en m'appuyant sur ma méthode de chercheur pour traiter les problématiques complexes.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Nivelet,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