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réseau ALTIUS</w:t>
      </w:r>
    </w:p>
    <w:p>
      <w:pPr>
        <w:spacing w:line="240" w:lineRule="auto" w:before="0" w:after="0"/>
        <w:jc w:val="right"/>
      </w:pPr>
      <w:r>
        <w:t>42 rue Marcelin Berthelot BP 74</w:t>
      </w:r>
    </w:p>
    <w:p>
      <w:pPr>
        <w:spacing w:line="240" w:lineRule="auto" w:before="0" w:after="0"/>
        <w:jc w:val="right"/>
      </w:pPr>
      <w:r>
        <w:t>93701 DRANCY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de référence.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Altius se distingue par une recherche constante d'excellence, telle que le suggère son identité, et par une organisation structurée en cabinet d'associés. Cette approche repose sur une intelligence collective et une complémentarité des savoir-faire, garantissant une approche rigoureuse des dossiers complexes. La volonté de dépassement et la stabilité institutionnelle de votre structure témoignent d'un engagement envers la qualité technique et la précision, des valeurs essentielles à la sécurisation du patrimoine foncier.</w:t>
      </w:r>
    </w:p>
    <w:p>
      <w:pPr>
        <w:spacing w:line="276" w:lineRule="auto" w:before="0" w:after="160"/>
        <w:jc w:val="both"/>
      </w:pPr>
      <w:r>
        <w:t>Mon parcours académique m'a doté d'une solide capacité d'analyse et d'une grande rigueur méthodologique face aux problématiques complexes. Par ailleurs, je possède une forte culture de la donnée spatiale, incluant la maîtrise des SIG, des relevés 3D et du traitement de données par programmation. Mon objectif est de mettre cette capacité de synthèse au service de vos opérations, tout en m'appuyant sur ma méthode de chercheur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