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Christelle Reine Nicole Minard</w:t>
      </w:r>
    </w:p>
    <w:p>
      <w:pPr>
        <w:spacing w:line="240" w:lineRule="auto" w:before="0" w:after="0"/>
        <w:jc w:val="right"/>
      </w:pPr>
      <w:r>
        <w:t>SELAS CABINET FLF</w:t>
      </w:r>
    </w:p>
    <w:p>
      <w:pPr>
        <w:spacing w:line="240" w:lineRule="auto" w:before="0" w:after="0"/>
        <w:jc w:val="right"/>
      </w:pPr>
      <w:r>
        <w:t>8 rue Madeleine</w:t>
      </w:r>
    </w:p>
    <w:p>
      <w:pPr>
        <w:spacing w:line="240" w:lineRule="auto" w:before="0" w:after="0"/>
        <w:jc w:val="right"/>
      </w:pPr>
      <w:r>
        <w:t>93400 ST OUEN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Minard,</w:t>
      </w:r>
    </w:p>
    <w:p>
      <w:pPr>
        <w:spacing w:line="276" w:lineRule="auto" w:before="0" w:after="160"/>
        <w:jc w:val="both"/>
      </w:pPr>
      <w:r>
        <w:t>Actuellement engagé dans une reconversion professionnelle vers le métier de géomètre-expert, je prépare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FLF traite des projets d'envergure, de l'habitation individuelle aux complexes immobiliers, tout en conservant une approche à taille humaine. Votre expertise dans la réhabilitation de tours de bureaux ou la mise en copropriété de grands ensembles témoigne d'une maîtrise des enjeux complexes du foncier. Votre méthodologie d'étude foncière, exigeant une "archéologie" des archives séculaires, illustre une rigueur particulière. Enfin, votre positionnement en tant que trait d'union entre les dimensions juridiques et techniques, appuyé par l'usage de technologies de pointe comme le scanner 3D ou le drone, définit une pratique de haute précision.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de modélisation et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