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Isabelle Gabrielle Lavedan (Goettelmann)</w:t>
      </w:r>
    </w:p>
    <w:p>
      <w:pPr>
        <w:spacing w:line="240" w:lineRule="auto" w:before="0" w:after="0"/>
        <w:jc w:val="right"/>
      </w:pPr>
      <w:r>
        <w:t>Cabinet GOETTELMANN-LAVEDAN Isabelle</w:t>
      </w:r>
    </w:p>
    <w:p>
      <w:pPr>
        <w:spacing w:line="240" w:lineRule="auto" w:before="0" w:after="0"/>
        <w:jc w:val="right"/>
      </w:pPr>
      <w:r>
        <w:t>64 66 rue du Plessis Bouchard</w:t>
      </w:r>
    </w:p>
    <w:p>
      <w:pPr>
        <w:spacing w:line="240" w:lineRule="auto" w:before="0" w:after="0"/>
        <w:jc w:val="right"/>
      </w:pPr>
      <w:r>
        <w:t>95130 FRANCONVILLE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ayant confirmé l'éligibilité de mon parcours, je recherche un poste de collaborateur constituant le cadre de mon stage professionnel de deux ans. Après un stage d’observation au cabinet de Monsieur Pascal Vailles à Muret (31), je dépose aujourd'hui ma candidature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GOETTELMANN-LAVEDAN se distingue par une structure à taille humaine, permettant une approche de proximité et une maîtrise pointue du cœur de métier. Établi depuis 1995, le cabinet assure une continuité de service et une expertise ancrée dans les réalités locales de Franconville et de Cormelles-en-Parisis. Cette dimension de cabinet indépendant, alliant expérience et ancrage territorial, garantit une gestion rigoureuse des problématiques foncières propres à ces zones d'implantation.</w:t>
      </w:r>
    </w:p>
    <w:p>
      <w:pPr>
        <w:spacing w:line="276" w:lineRule="auto" w:before="0" w:after="160"/>
        <w:jc w:val="both"/>
      </w:pPr>
      <w:r>
        <w:t>En m'adressant à votre cabinet, je recherche une structure pour m'engager durablement afin de préparer mon diplôme. Mon parcours m'a doté d'une forte culture de la donnée spatiale (topographie, modélisation, SIG) et d'une solide capacité d'analyse face aux problématiques complexes. Mon objectif est de mettre cette rigueur technique au service de vos opérations d'aménagement, pour assimiler rapidement le cadre réglementaire du droit foncier. Je conçois ce stage comme un véritable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profil technique et son intégration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