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Planque</w:t>
      </w:r>
    </w:p>
    <w:p>
      <w:pPr>
        <w:spacing w:line="240" w:lineRule="auto" w:before="0" w:after="0"/>
        <w:jc w:val="right"/>
      </w:pPr>
      <w:r>
        <w:t>Cabinet Isabelle PLANQUE</w:t>
      </w:r>
    </w:p>
    <w:p>
      <w:pPr>
        <w:spacing w:line="240" w:lineRule="auto" w:before="0" w:after="0"/>
        <w:jc w:val="right"/>
      </w:pPr>
      <w:r>
        <w:t>1 rue Joseph le Guluche</w:t>
      </w:r>
    </w:p>
    <w:p>
      <w:pPr>
        <w:spacing w:line="240" w:lineRule="auto" w:before="0" w:after="0"/>
        <w:jc w:val="right"/>
      </w:pPr>
      <w:r>
        <w:t>95290 L ISLE ADAM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Planque,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Isabelle PLANQUE se distingue par une structure à taille humaine, établie depuis 2004, témoignant d'une solide maîtrise du cœur de métier. Cette dimension permet d'assurer un suivi rigoureux des dossiers tout en garantissant une approche de proximité avec les clients, privilégiant une expertise de terrain ancrée dans la réalité locale.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Planque,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