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ABAC-GEO</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solide.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expertise approfondie et une présence territoriale forte en Normandie, structurée autour de trois sites de production. La gestion d'un patrimoine historique de données, dont des archives remontant à 1946, témoigne d'une maîtrise du foncier ancrée dans la durée et une connaissance fine du territoire. Par ailleurs, votre organisation repose sur une expertise collective où la synergie entre co-gérants, ingénieurs spécialisés et techniciens permet de répondre avec précision à des problématiques complexes, notamment en matière de copropriété et de modélisation 3D, tout en assurant une fluidité administrative.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pour soutenir votre développement.</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