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Jean Cedric Landry</w:t>
      </w:r>
    </w:p>
    <w:p>
      <w:pPr>
        <w:spacing w:line="240" w:lineRule="auto" w:before="0" w:after="0"/>
        <w:jc w:val="right"/>
      </w:pPr>
      <w:r>
        <w:t>Cabinet LANDRY</w:t>
      </w:r>
    </w:p>
    <w:p>
      <w:pPr>
        <w:spacing w:line="240" w:lineRule="auto" w:before="0" w:after="0"/>
        <w:jc w:val="right"/>
      </w:pPr>
      <w:r>
        <w:t>12 rue du Général Leclerc</w:t>
      </w:r>
    </w:p>
    <w:p>
      <w:pPr>
        <w:spacing w:line="240" w:lineRule="auto" w:before="0" w:after="0"/>
        <w:jc w:val="right"/>
      </w:pPr>
      <w:r>
        <w:t>14550 BLAINVILLE SUR ORNE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Landry,</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au sein du cabinet de Monsieur Pascal Vailles à Muret (31), je dépose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fondé en 1999, témoigne d'une solide implantation et d'une maîtrise éprouvée du cœur de métier du géomètre-expert. Cette longévité suggère une connaissance approfondie des enjeux fonciers locaux et une capacité à accompagner des projets variés avec une approche de proximité. Je suis sensible à cette dimension de pérennité, où la technicité s'inscrit dans une relation de confiance avec les acteurs du territoire et le patrimoine foncier. Votre expertise, ancrée dans le temps, offre un cadre idéal pour appréhender la diversité des réalités foncières et la sécurisation des projets d'aménagement.</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Landry,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